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80" w:line="240" w:lineRule="auto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GET-ENERGY v 2.0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80" w:before="280" w:line="240" w:lineRule="auto"/>
        <w:jc w:val="center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Руководство пользователя программного обеспечения GET-ENERGY v 2.0</w:t>
      </w:r>
    </w:p>
    <w:p w:rsidR="00000000" w:rsidDel="00000000" w:rsidP="00000000" w:rsidRDefault="00000000" w:rsidRPr="00000000" w14:paraId="00000003">
      <w:pPr>
        <w:shd w:fill="ffffff" w:val="clear"/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highlight w:val="yellow"/>
        </w:rPr>
        <w:drawing>
          <wp:inline distB="114300" distT="114300" distL="114300" distR="114300">
            <wp:extent cx="5189058" cy="4448175"/>
            <wp:effectExtent b="0" l="0" r="0" t="0"/>
            <wp:docPr id="5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7"/>
                    <a:srcRect b="8033" l="5064" r="7571" t="6275"/>
                    <a:stretch>
                      <a:fillRect/>
                    </a:stretch>
                  </pic:blipFill>
                  <pic:spPr>
                    <a:xfrm>
                      <a:off x="0" y="0"/>
                      <a:ext cx="5189058" cy="444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Оглавление</w:t>
      </w:r>
    </w:p>
    <w:p w:rsidR="00000000" w:rsidDel="00000000" w:rsidP="00000000" w:rsidRDefault="00000000" w:rsidRPr="00000000" w14:paraId="00000014">
      <w:pPr>
        <w:spacing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8bo6msv5b7j2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1. 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u w:val="none"/>
            </w:rPr>
          </w:pPr>
          <w:hyperlink w:anchor="_heading=h.yl7mixkqtsxy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2. Функциональные характеристики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u w:val="none"/>
            </w:rPr>
          </w:pPr>
          <w:hyperlink w:anchor="_heading=h.1dm2z82ijo8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3. Системные требования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u w:val="none"/>
            </w:rPr>
          </w:pPr>
          <w:hyperlink w:anchor="_heading=h.ifnxtnn7vc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4. Загрузка приложения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cs="Times New Roman" w:eastAsia="Times New Roman" w:hAnsi="Times New Roman"/>
              <w:b w:val="1"/>
              <w:color w:val="000000"/>
              <w:sz w:val="24"/>
              <w:szCs w:val="24"/>
              <w:u w:val="none"/>
            </w:rPr>
          </w:pPr>
          <w:hyperlink w:anchor="_heading=h.qg07f4chxp0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5. Приложение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5m29i4u0jt3i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5.1. Регистрация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vyum99466ug8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5.2. Удаление профиля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cw12ysa4ybfx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5.3. Взять зарядник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yuhz9au7jfl4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5.4. Метод оплаты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gskej65s0iu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5.5. Техническая поддержка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color w:val="000000"/>
              <w:sz w:val="24"/>
              <w:szCs w:val="24"/>
              <w:u w:val="none"/>
            </w:rPr>
          </w:pPr>
          <w:hyperlink w:anchor="_heading=h.io7xsbw06622"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none"/>
                <w:rtl w:val="0"/>
              </w:rPr>
              <w:t xml:space="preserve">5.6. Контакты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spacing w:line="240" w:lineRule="auto"/>
        <w:ind w:left="720" w:firstLine="0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pageBreakBefore w:val="1"/>
        <w:numPr>
          <w:ilvl w:val="0"/>
          <w:numId w:val="2"/>
        </w:numPr>
        <w:rPr/>
      </w:pPr>
      <w:bookmarkStart w:colFirst="0" w:colLast="0" w:name="_heading=h.8bo6msv5b7j2" w:id="0"/>
      <w:bookmarkEnd w:id="0"/>
      <w:r w:rsidDel="00000000" w:rsidR="00000000" w:rsidRPr="00000000">
        <w:rPr>
          <w:rtl w:val="0"/>
        </w:rPr>
        <w:t xml:space="preserve">Аннотация </w:t>
        <w:tab/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23">
      <w:pPr>
        <w:spacing w:after="240" w:before="240" w:line="24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Программное обеспечение «GET-ENERGY v 2.0»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рассчитана на рядовых пользователей, которые могут найти на карте ближайшую зарядную станцию и оплатить услуги по зарядке через онлайн-банкинг.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4">
      <w:pPr>
        <w:pStyle w:val="Heading1"/>
        <w:numPr>
          <w:ilvl w:val="0"/>
          <w:numId w:val="2"/>
        </w:numPr>
        <w:spacing w:line="240" w:lineRule="auto"/>
        <w:ind w:left="720" w:hanging="360"/>
        <w:rPr/>
      </w:pPr>
      <w:bookmarkStart w:colFirst="0" w:colLast="0" w:name="_heading=h.yl7mixkqtsxy" w:id="1"/>
      <w:bookmarkEnd w:id="1"/>
      <w:r w:rsidDel="00000000" w:rsidR="00000000" w:rsidRPr="00000000">
        <w:rPr>
          <w:rtl w:val="0"/>
        </w:rPr>
        <w:t xml:space="preserve">Функциональные характеристики</w:t>
      </w:r>
    </w:p>
    <w:p w:rsidR="00000000" w:rsidDel="00000000" w:rsidP="00000000" w:rsidRDefault="00000000" w:rsidRPr="00000000" w14:paraId="00000025">
      <w:pPr>
        <w:shd w:fill="ffffff" w:val="clear"/>
        <w:spacing w:after="280" w:before="280" w:line="240" w:lineRule="auto"/>
        <w:ind w:firstLine="708.6614173228347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Программное обеспечение «GET-ENERGY v 2.0» предназначено для  обеспечения работы платформы совместного использования переносимых зарядных устройств.</w:t>
        <w:tab/>
      </w:r>
    </w:p>
    <w:p w:rsidR="00000000" w:rsidDel="00000000" w:rsidP="00000000" w:rsidRDefault="00000000" w:rsidRPr="00000000" w14:paraId="00000026">
      <w:pPr>
        <w:shd w:fill="ffffff" w:val="clear"/>
        <w:spacing w:after="240" w:before="240" w:line="240" w:lineRule="auto"/>
        <w:ind w:firstLine="708.6614173228347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Программное обеспечение позволяет: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просмотр доступных станций на карте с информацией о наличии зарядных устройств;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взятие устройства в аренду;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подсчёт времени использования;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мониторинг и аналитика сессий аренд,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отслеживание состояния станций;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отслеживание наличия зарядных устройств;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привязка банковской карты;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оплата сервиса;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функционал по противодействию мошенничеству;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возможность уведомления пользователей о низком заряде устройства;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построение маршрута до выбранной станции;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история пользования сервисом; 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отображение чеков; отображение фотографий мест размещения.</w:t>
      </w:r>
    </w:p>
    <w:p w:rsidR="00000000" w:rsidDel="00000000" w:rsidP="00000000" w:rsidRDefault="00000000" w:rsidRPr="00000000" w14:paraId="00000034">
      <w:pPr>
        <w:spacing w:line="240" w:lineRule="auto"/>
        <w:ind w:left="72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numPr>
          <w:ilvl w:val="0"/>
          <w:numId w:val="2"/>
        </w:numPr>
        <w:spacing w:line="240" w:lineRule="auto"/>
        <w:ind w:left="720" w:hanging="360"/>
        <w:jc w:val="both"/>
        <w:rPr/>
      </w:pPr>
      <w:bookmarkStart w:colFirst="0" w:colLast="0" w:name="_heading=h.1dm2z82ijo84" w:id="2"/>
      <w:bookmarkEnd w:id="2"/>
      <w:r w:rsidDel="00000000" w:rsidR="00000000" w:rsidRPr="00000000">
        <w:rPr>
          <w:rtl w:val="0"/>
        </w:rPr>
        <w:t xml:space="preserve">Системные требования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корректной работы с ПО нативное устройство (смартфон или планшет на платформе Android) должен обладать следующими минимальными характеристиками:</w:t>
      </w:r>
    </w:p>
    <w:tbl>
      <w:tblPr>
        <w:tblStyle w:val="Table1"/>
        <w:tblW w:w="9022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93"/>
        <w:gridCol w:w="4529"/>
        <w:tblGridChange w:id="0">
          <w:tblGrid>
            <w:gridCol w:w="4493"/>
            <w:gridCol w:w="4529"/>
          </w:tblGrid>
        </w:tblGridChange>
      </w:tblGrid>
      <w:tr>
        <w:trPr>
          <w:cantSplit w:val="0"/>
          <w:trHeight w:val="453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Версия Android OS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 7 и выше</w:t>
            </w:r>
          </w:p>
        </w:tc>
      </w:tr>
      <w:tr>
        <w:trPr>
          <w:cantSplit w:val="0"/>
          <w:trHeight w:val="453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Оперативная память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менее 1 Гб</w:t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Свободное место в хранилище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менее 100 Мб</w:t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интернет-соединения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EDGE</w:t>
            </w:r>
          </w:p>
        </w:tc>
      </w:tr>
      <w:tr>
        <w:trPr>
          <w:cantSplit w:val="0"/>
          <w:trHeight w:val="453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Скорость интернет-соединения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.66141732283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менее 128 Кбит/с</w:t>
            </w:r>
          </w:p>
        </w:tc>
      </w:tr>
    </w:tbl>
    <w:p w:rsidR="00000000" w:rsidDel="00000000" w:rsidP="00000000" w:rsidRDefault="00000000" w:rsidRPr="00000000" w14:paraId="00000041">
      <w:pPr>
        <w:pStyle w:val="Heading1"/>
        <w:numPr>
          <w:ilvl w:val="0"/>
          <w:numId w:val="2"/>
        </w:numPr>
        <w:spacing w:line="240" w:lineRule="auto"/>
        <w:ind w:left="720" w:hanging="360"/>
        <w:rPr/>
      </w:pPr>
      <w:bookmarkStart w:colFirst="0" w:colLast="0" w:name="_heading=h.ifnxtnn7vcg" w:id="3"/>
      <w:bookmarkEnd w:id="3"/>
      <w:r w:rsidDel="00000000" w:rsidR="00000000" w:rsidRPr="00000000">
        <w:rPr>
          <w:rtl w:val="0"/>
        </w:rPr>
        <w:t xml:space="preserve">Загрузка приложения </w:t>
        <w:tab/>
        <w:tab/>
        <w:tab/>
        <w:tab/>
        <w:tab/>
      </w:r>
    </w:p>
    <w:p w:rsidR="00000000" w:rsidDel="00000000" w:rsidP="00000000" w:rsidRDefault="00000000" w:rsidRPr="00000000" w14:paraId="00000042">
      <w:pPr>
        <w:spacing w:after="240" w:before="240" w:line="24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Пользователь самостоятельно загружает приложение на устройство через приложение Play Маркет. Установка происходит автоматически.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numPr>
          <w:ilvl w:val="0"/>
          <w:numId w:val="2"/>
        </w:numPr>
        <w:spacing w:line="240" w:lineRule="auto"/>
        <w:ind w:left="720" w:hanging="360"/>
        <w:rPr/>
      </w:pPr>
      <w:bookmarkStart w:colFirst="0" w:colLast="0" w:name="_heading=h.qg07f4chxp08" w:id="4"/>
      <w:bookmarkEnd w:id="4"/>
      <w:r w:rsidDel="00000000" w:rsidR="00000000" w:rsidRPr="00000000">
        <w:rPr>
          <w:rtl w:val="0"/>
        </w:rPr>
        <w:t xml:space="preserve">Приложение</w:t>
      </w:r>
    </w:p>
    <w:p w:rsidR="00000000" w:rsidDel="00000000" w:rsidP="00000000" w:rsidRDefault="00000000" w:rsidRPr="00000000" w14:paraId="00000044">
      <w:pPr>
        <w:pStyle w:val="Heading2"/>
        <w:numPr>
          <w:ilvl w:val="1"/>
          <w:numId w:val="2"/>
        </w:numPr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5m29i4u0jt3i" w:id="5"/>
      <w:bookmarkEnd w:id="5"/>
      <w:r w:rsidDel="00000000" w:rsidR="00000000" w:rsidRPr="00000000">
        <w:rPr>
          <w:rtl w:val="0"/>
        </w:rPr>
        <w:t xml:space="preserve">Регистрация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Регистрация производится по номеру телефона. Пользователь должен ввести свой телефонный номер, согласиться с правилами пользования приложением, далее он получает автоматический звонок с номера, последние 4 цифры которого следует ввести в качестве кода подтверждения регистрации. Приложение требует разрешений на определение местоположения и на доступ к фотокамере устройства. Кроме телефонного номера, в профиль можно ввести свое имя и адрес электронной почты (рис. 1). </w:t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41039" cy="3119438"/>
            <wp:effectExtent b="25400" l="25400" r="25400" t="25400"/>
            <wp:docPr id="6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1039" cy="31194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1 - Заполнение профиля пользователя</w:t>
      </w:r>
    </w:p>
    <w:p w:rsidR="00000000" w:rsidDel="00000000" w:rsidP="00000000" w:rsidRDefault="00000000" w:rsidRPr="00000000" w14:paraId="00000048">
      <w:pPr>
        <w:pStyle w:val="Heading2"/>
        <w:numPr>
          <w:ilvl w:val="1"/>
          <w:numId w:val="2"/>
        </w:numPr>
        <w:ind w:left="1440" w:hanging="360"/>
        <w:jc w:val="both"/>
        <w:rPr/>
      </w:pPr>
      <w:bookmarkStart w:colFirst="0" w:colLast="0" w:name="_heading=h.vyum99466ug8" w:id="6"/>
      <w:bookmarkEnd w:id="6"/>
      <w:r w:rsidDel="00000000" w:rsidR="00000000" w:rsidRPr="00000000">
        <w:rPr>
          <w:rtl w:val="0"/>
        </w:rPr>
        <w:t xml:space="preserve">Удаление профиля</w:t>
      </w:r>
    </w:p>
    <w:p w:rsidR="00000000" w:rsidDel="00000000" w:rsidP="00000000" w:rsidRDefault="00000000" w:rsidRPr="00000000" w14:paraId="0000004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Профиль можно удалить в любой момент, нажав кнопку с изображением корзины в правом верхнем углу экрана. При нажатии этой кнопки будет предложено удалить профиль, операцию можно отменить (рис. 2). После удаления профиля все данные о пользователе стираются, для возобновления работы следует вновь привязать телефонный номер и повторить процедуру регистрации.</w:t>
      </w:r>
    </w:p>
    <w:p w:rsidR="00000000" w:rsidDel="00000000" w:rsidP="00000000" w:rsidRDefault="00000000" w:rsidRPr="00000000" w14:paraId="0000004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105"/>
        <w:gridCol w:w="9255"/>
        <w:tblGridChange w:id="0">
          <w:tblGrid>
            <w:gridCol w:w="105"/>
            <w:gridCol w:w="92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ind w:firstLine="72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621631" cy="3243263"/>
                  <wp:effectExtent b="0" l="0" r="0" t="0"/>
                  <wp:docPr id="6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31" cy="3243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2 - Удаление профиля</w:t>
            </w:r>
          </w:p>
        </w:tc>
      </w:tr>
    </w:tbl>
    <w:p w:rsidR="00000000" w:rsidDel="00000000" w:rsidP="00000000" w:rsidRDefault="00000000" w:rsidRPr="00000000" w14:paraId="0000004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46027" cy="3509963"/>
            <wp:effectExtent b="0" l="0" r="0" t="0"/>
            <wp:docPr id="6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6027" cy="3509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50283" cy="3519488"/>
            <wp:effectExtent b="0" l="0" r="0" t="0"/>
            <wp:docPr id="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0283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73973" cy="3519488"/>
            <wp:effectExtent b="0" l="0" r="0" t="0"/>
            <wp:docPr id="7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3973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3 - Карта станций (варианты)</w:t>
      </w:r>
    </w:p>
    <w:p w:rsidR="00000000" w:rsidDel="00000000" w:rsidP="00000000" w:rsidRDefault="00000000" w:rsidRPr="00000000" w14:paraId="0000005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входа в приложение на экране отображается карта, центрированная по месту нахождения пользователя. Если поблизости имеются зарядные станции, они будут выведены как метки на карте. На рисунке 3 показаны примеры отображения станций для Москвы, Баку и Крымского полуострова. Карту можно приближать и отдалять, чтобы посмотреть количество станций в других городах и странах.</w:t>
      </w:r>
    </w:p>
    <w:p w:rsidR="00000000" w:rsidDel="00000000" w:rsidP="00000000" w:rsidRDefault="00000000" w:rsidRPr="00000000" w14:paraId="00000051">
      <w:pPr>
        <w:pStyle w:val="Heading2"/>
        <w:numPr>
          <w:ilvl w:val="1"/>
          <w:numId w:val="2"/>
        </w:numPr>
        <w:ind w:left="1440" w:hanging="360"/>
        <w:rPr/>
      </w:pPr>
      <w:bookmarkStart w:colFirst="0" w:colLast="0" w:name="_heading=h.cw12ysa4ybfx" w:id="7"/>
      <w:bookmarkEnd w:id="7"/>
      <w:r w:rsidDel="00000000" w:rsidR="00000000" w:rsidRPr="00000000">
        <w:rPr>
          <w:rtl w:val="0"/>
        </w:rPr>
        <w:t xml:space="preserve">Взять зарядник</w:t>
      </w:r>
    </w:p>
    <w:p w:rsidR="00000000" w:rsidDel="00000000" w:rsidP="00000000" w:rsidRDefault="00000000" w:rsidRPr="00000000" w14:paraId="00000052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Вид главного меню приложения показан на рис. 4. Опция “Взять зарядник” доступна только после привязки карты для оплаты. В разделе “Правила аренды” содержится переход по ссылке на pdf-файл публичной оферты платформы GetEnergy. В разделе “Профиль” можно вписать свой номер телефона, e-mail, имя и фамилию. </w:t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29873" cy="3068799"/>
            <wp:effectExtent b="0" l="0" r="0" t="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9873" cy="3068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4 - Главное меню приложения</w:t>
      </w:r>
    </w:p>
    <w:p w:rsidR="00000000" w:rsidDel="00000000" w:rsidP="00000000" w:rsidRDefault="00000000" w:rsidRPr="00000000" w14:paraId="0000005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этого действия при выборе раздела “Взять зарядник” отобразится интерфейс выбора станции по короткому номеру из 4 цифр либо по QR-коду, распознаваемому через стандартный считыватель (рис. 5). </w:t>
      </w:r>
    </w:p>
    <w:p w:rsidR="00000000" w:rsidDel="00000000" w:rsidP="00000000" w:rsidRDefault="00000000" w:rsidRPr="00000000" w14:paraId="00000057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49989" cy="2890376"/>
            <wp:effectExtent b="25400" l="25400" r="25400" t="25400"/>
            <wp:docPr id="7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989" cy="2890376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5 - Ввод номера станции для взятия зарядника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случае, если номера нет в базе станций - квадраты поля ввода будут выделены красным, отобразится сервисное сообщение “Нет такой станции” (рис. 6). </w:t>
      </w:r>
    </w:p>
    <w:p w:rsidR="00000000" w:rsidDel="00000000" w:rsidP="00000000" w:rsidRDefault="00000000" w:rsidRPr="00000000" w14:paraId="0000005B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62113" cy="3305229"/>
            <wp:effectExtent b="25400" l="25400" r="25400" t="25400"/>
            <wp:docPr id="7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330522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6 - Отказ выдачи из-за отсутствия станции по номеру</w:t>
      </w:r>
    </w:p>
    <w:p w:rsidR="00000000" w:rsidDel="00000000" w:rsidP="00000000" w:rsidRDefault="00000000" w:rsidRPr="00000000" w14:paraId="0000005D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станция есть, будет отображен экран для выбора действия, как на рис. 7 (приведены два случая: если станция находится далеко или близко). В этом случае можно подтвердить взятие зарядника, тогда на счете будут зарезервированы 99 рублей. Либо переназначить станцию после нажатия кнопки “Отменить”. Надпись “Условия аренды зарядников” перенаправляет на чтение pdf-файла публичной оферты.</w:t>
      </w:r>
    </w:p>
    <w:p w:rsidR="00000000" w:rsidDel="00000000" w:rsidP="00000000" w:rsidRDefault="00000000" w:rsidRPr="00000000" w14:paraId="0000005F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97976" cy="3320486"/>
            <wp:effectExtent b="25400" l="25400" r="25400" t="25400"/>
            <wp:docPr id="7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7976" cy="3320486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19263" cy="3327605"/>
            <wp:effectExtent b="25400" l="25400" r="25400" t="25400"/>
            <wp:docPr id="6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332760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7 - Выбор зарядника при совпадении/несовпадении номера и местоположения</w:t>
      </w:r>
    </w:p>
    <w:p w:rsidR="00000000" w:rsidDel="00000000" w:rsidP="00000000" w:rsidRDefault="00000000" w:rsidRPr="00000000" w14:paraId="00000061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станция найдена и является близкой, то успешное взятие зарядника отображается, как на рис. 8.</w:t>
      </w:r>
    </w:p>
    <w:p w:rsidR="00000000" w:rsidDel="00000000" w:rsidP="00000000" w:rsidRDefault="00000000" w:rsidRPr="00000000" w14:paraId="0000006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53169" cy="3424238"/>
            <wp:effectExtent b="25400" l="25400" r="25400" t="25400"/>
            <wp:docPr id="6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169" cy="34242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8 - Успешное взятие зарядника</w:t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рис. 9 показана история аренды зарядников в случае, если таковых еще не происходило, и в случае наличия успешных аренд.</w:t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78569" cy="3148013"/>
            <wp:effectExtent b="25400" l="25400" r="25400" t="25400"/>
            <wp:docPr id="6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569" cy="31480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  <w:drawing>
          <wp:inline distB="0" distT="0" distL="0" distR="0">
            <wp:extent cx="1552321" cy="3424238"/>
            <wp:effectExtent b="25400" l="25400" r="25400" t="25400"/>
            <wp:docPr id="5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321" cy="34242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9 - История аренд (пустая и полная)</w:t>
      </w:r>
    </w:p>
    <w:p w:rsidR="00000000" w:rsidDel="00000000" w:rsidP="00000000" w:rsidRDefault="00000000" w:rsidRPr="00000000" w14:paraId="0000006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рис. 10 и 11 показана инструкция по возвращению зарядников и успешный возврат.</w:t>
      </w:r>
    </w:p>
    <w:p w:rsidR="00000000" w:rsidDel="00000000" w:rsidP="00000000" w:rsidRDefault="00000000" w:rsidRPr="00000000" w14:paraId="0000006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3435"/>
        <w:gridCol w:w="5925"/>
        <w:tblGridChange w:id="0">
          <w:tblGrid>
            <w:gridCol w:w="3435"/>
            <w:gridCol w:w="5925"/>
          </w:tblGrid>
        </w:tblGridChange>
      </w:tblGrid>
      <w:tr>
        <w:trPr>
          <w:cantSplit w:val="0"/>
          <w:trHeight w:val="62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631954" cy="3281363"/>
                  <wp:effectExtent b="25400" l="25400" r="25400" t="25400"/>
                  <wp:docPr id="6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4" cy="3281363"/>
                          </a:xfrm>
                          <a:prstGeom prst="rect"/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10 - Как вернуть зарядник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1684316" cy="3281363"/>
                  <wp:effectExtent b="25400" l="25400" r="25400" t="25400"/>
                  <wp:docPr id="6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16" cy="3281363"/>
                          </a:xfrm>
                          <a:prstGeom prst="rect"/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11 - Успешный возврат зарядника</w:t>
            </w:r>
          </w:p>
        </w:tc>
      </w:tr>
    </w:tbl>
    <w:p w:rsidR="00000000" w:rsidDel="00000000" w:rsidP="00000000" w:rsidRDefault="00000000" w:rsidRPr="00000000" w14:paraId="00000070">
      <w:pPr>
        <w:pStyle w:val="Heading2"/>
        <w:numPr>
          <w:ilvl w:val="1"/>
          <w:numId w:val="2"/>
        </w:numPr>
        <w:ind w:left="1440" w:hanging="360"/>
        <w:jc w:val="both"/>
        <w:rPr/>
      </w:pPr>
      <w:bookmarkStart w:colFirst="0" w:colLast="0" w:name="_heading=h.yuhz9au7jfl4" w:id="8"/>
      <w:bookmarkEnd w:id="8"/>
      <w:r w:rsidDel="00000000" w:rsidR="00000000" w:rsidRPr="00000000">
        <w:rPr>
          <w:rtl w:val="0"/>
        </w:rPr>
        <w:t xml:space="preserve">Метод оплаты</w:t>
      </w:r>
    </w:p>
    <w:p w:rsidR="00000000" w:rsidDel="00000000" w:rsidP="00000000" w:rsidRDefault="00000000" w:rsidRPr="00000000" w14:paraId="0000007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разделе “Метод оплаты” можно привязать банковскую карту. Привязка карты показана на рис. 12. После введения данных карты приложение списывает 22 рубля (для противодействия мошенничеству) и возвращает их на счет, это осуществляется через стандартный интерфейс оплаты онлайн.</w:t>
      </w:r>
    </w:p>
    <w:p w:rsidR="00000000" w:rsidDel="00000000" w:rsidP="00000000" w:rsidRDefault="00000000" w:rsidRPr="00000000" w14:paraId="00000072">
      <w:pPr>
        <w:spacing w:after="16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263339" cy="2718926"/>
            <wp:effectExtent b="25400" l="25400" r="25400" t="25400"/>
            <wp:docPr id="5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2718926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12 - Окно добавления метода оплаты</w:t>
      </w:r>
    </w:p>
    <w:p w:rsidR="00000000" w:rsidDel="00000000" w:rsidP="00000000" w:rsidRDefault="00000000" w:rsidRPr="00000000" w14:paraId="00000074">
      <w:pPr>
        <w:pStyle w:val="Heading2"/>
        <w:numPr>
          <w:ilvl w:val="1"/>
          <w:numId w:val="2"/>
        </w:numPr>
        <w:ind w:left="1440" w:hanging="360"/>
        <w:jc w:val="both"/>
        <w:rPr/>
      </w:pPr>
      <w:bookmarkStart w:colFirst="0" w:colLast="0" w:name="_heading=h.gskej65s0iu" w:id="9"/>
      <w:bookmarkEnd w:id="9"/>
      <w:r w:rsidDel="00000000" w:rsidR="00000000" w:rsidRPr="00000000">
        <w:rPr>
          <w:rtl w:val="0"/>
        </w:rPr>
        <w:t xml:space="preserve">Техническая поддержка</w:t>
      </w:r>
    </w:p>
    <w:p w:rsidR="00000000" w:rsidDel="00000000" w:rsidP="00000000" w:rsidRDefault="00000000" w:rsidRPr="00000000" w14:paraId="0000007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кнопкам со значками WhatsApp и Telegram (рис. 13) можно перейти в чаты связи со службой поддержки.</w:t>
      </w:r>
    </w:p>
    <w:p w:rsidR="00000000" w:rsidDel="00000000" w:rsidP="00000000" w:rsidRDefault="00000000" w:rsidRPr="00000000" w14:paraId="0000007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15349" cy="3030699"/>
            <wp:effectExtent b="0" l="0" r="0" t="0"/>
            <wp:docPr id="6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5349" cy="3030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82161" cy="3173574"/>
            <wp:effectExtent b="0" l="0" r="0" t="0"/>
            <wp:docPr id="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2161" cy="3173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13 - Связь со службой поддержки в WhatsApp и Telegram</w:t>
      </w:r>
    </w:p>
    <w:p w:rsidR="00000000" w:rsidDel="00000000" w:rsidP="00000000" w:rsidRDefault="00000000" w:rsidRPr="00000000" w14:paraId="00000078">
      <w:pPr>
        <w:pStyle w:val="Heading2"/>
        <w:numPr>
          <w:ilvl w:val="1"/>
          <w:numId w:val="2"/>
        </w:numPr>
        <w:ind w:left="1440" w:hanging="360"/>
        <w:jc w:val="both"/>
        <w:rPr/>
      </w:pPr>
      <w:bookmarkStart w:colFirst="0" w:colLast="0" w:name="_heading=h.io7xsbw06622" w:id="10"/>
      <w:bookmarkEnd w:id="10"/>
      <w:r w:rsidDel="00000000" w:rsidR="00000000" w:rsidRPr="00000000">
        <w:rPr>
          <w:rtl w:val="0"/>
        </w:rPr>
        <w:t xml:space="preserve">Контакты</w:t>
      </w:r>
    </w:p>
    <w:p w:rsidR="00000000" w:rsidDel="00000000" w:rsidP="00000000" w:rsidRDefault="00000000" w:rsidRPr="00000000" w14:paraId="0000007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разделе “Контакты” приводятся юридический адрес компании “Гет-Энерджи” и рабочий телефон для связи (рис. 14).</w:t>
      </w:r>
    </w:p>
    <w:p w:rsidR="00000000" w:rsidDel="00000000" w:rsidP="00000000" w:rsidRDefault="00000000" w:rsidRPr="00000000" w14:paraId="0000007A">
      <w:pPr>
        <w:spacing w:after="16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615571" cy="2728913"/>
            <wp:effectExtent b="25400" l="25400" r="25400" t="25400"/>
            <wp:docPr id="7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571" cy="27289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14 - Контактные данные</w:t>
      </w:r>
    </w:p>
    <w:sectPr>
      <w:pgSz w:h="15840" w:w="12240" w:orient="portrait"/>
      <w:pgMar w:bottom="1440" w:top="1440" w:left="1417.3228346456694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cs="Times New Roman" w:eastAsia="Times New Roman" w:hAnsi="Times New Roman"/>
        <w:b w:val="1"/>
        <w:sz w:val="32"/>
        <w:szCs w:val="32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720" w:hanging="360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200" w:line="240" w:lineRule="auto"/>
      <w:ind w:left="1440" w:hanging="360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14.png"/><Relationship Id="rId21" Type="http://schemas.openxmlformats.org/officeDocument/2006/relationships/image" Target="media/image1.png"/><Relationship Id="rId24" Type="http://schemas.openxmlformats.org/officeDocument/2006/relationships/image" Target="media/image18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2.png"/><Relationship Id="rId25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0.jpg"/><Relationship Id="rId8" Type="http://schemas.openxmlformats.org/officeDocument/2006/relationships/image" Target="media/image7.jpg"/><Relationship Id="rId11" Type="http://schemas.openxmlformats.org/officeDocument/2006/relationships/image" Target="media/image17.png"/><Relationship Id="rId10" Type="http://schemas.openxmlformats.org/officeDocument/2006/relationships/image" Target="media/image19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5" Type="http://schemas.openxmlformats.org/officeDocument/2006/relationships/image" Target="media/image16.png"/><Relationship Id="rId14" Type="http://schemas.openxmlformats.org/officeDocument/2006/relationships/image" Target="media/image15.png"/><Relationship Id="rId17" Type="http://schemas.openxmlformats.org/officeDocument/2006/relationships/image" Target="media/image13.png"/><Relationship Id="rId16" Type="http://schemas.openxmlformats.org/officeDocument/2006/relationships/image" Target="media/image5.png"/><Relationship Id="rId19" Type="http://schemas.openxmlformats.org/officeDocument/2006/relationships/image" Target="media/image10.png"/><Relationship Id="rId1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oMyWju5jML3YGFUnemc5FSvD3w==">CgMxLjAyDmguOGJvNm1zdjViN2oyMg5oLnlsN21peGtxdHN4eTIOaC4xZG0yejgyaWpvODQyDWguaWZueHRubjd2Y2cyDmgucWcwN2Y0Y2h4cDA4Mg5oLjVtMjlpNHUwanQzaTIOaC52eXVtOTk0NjZ1ZzgyDmguY3cxMnlzYTR5YmZ4Mg5oLnl1aHo5YXU3amZsNDINaC5nc2tlajY1czBpdTIOaC5pbzd4c2J3MDY2MjI4AHIhMTRsOWxOdzlmazFqZi03VUxlSUlHM3lLVWwxVWY4SW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2023-07-26T15:54:00Z</dcterms:created>
</cp:coreProperties>
</file>